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 w:val="0"/>
          <w:kern w:val="0"/>
          <w:sz w:val="36"/>
          <w:szCs w:val="36"/>
          <w:vertAlign w:val="baseline"/>
          <w:lang w:eastAsia="zh-CN"/>
        </w:rPr>
      </w:pPr>
      <w:r>
        <w:rPr>
          <w:rFonts w:hint="eastAsia" w:ascii="黑体" w:hAnsi="黑体" w:eastAsia="黑体" w:cs="黑体"/>
          <w:b/>
          <w:bCs w:val="0"/>
          <w:kern w:val="0"/>
          <w:sz w:val="36"/>
          <w:szCs w:val="36"/>
          <w:vertAlign w:val="baseline"/>
          <w:lang w:eastAsia="zh-CN"/>
        </w:rPr>
        <w:t>英国北安普顿大学</w:t>
      </w:r>
      <w:r>
        <w:rPr>
          <w:rFonts w:hint="eastAsia" w:ascii="黑体" w:hAnsi="黑体" w:eastAsia="黑体" w:cs="黑体"/>
          <w:b/>
          <w:bCs w:val="0"/>
          <w:kern w:val="0"/>
          <w:sz w:val="36"/>
          <w:szCs w:val="36"/>
          <w:vertAlign w:val="baseline"/>
          <w:lang w:val="en-US" w:eastAsia="zh-CN"/>
        </w:rPr>
        <w:t>3+1</w:t>
      </w:r>
      <w:r>
        <w:rPr>
          <w:rFonts w:hint="eastAsia" w:ascii="黑体" w:hAnsi="黑体" w:eastAsia="黑体" w:cs="黑体"/>
          <w:b/>
          <w:bCs w:val="0"/>
          <w:kern w:val="0"/>
          <w:sz w:val="36"/>
          <w:szCs w:val="36"/>
          <w:vertAlign w:val="baseline"/>
          <w:lang w:eastAsia="zh-CN"/>
        </w:rPr>
        <w:t>双学位项目、3+1+1本硕连读项目介绍</w:t>
      </w:r>
    </w:p>
    <w:p>
      <w:pPr>
        <w:rPr>
          <w:rFonts w:hint="eastAsia" w:ascii="黑体" w:hAnsi="黑体" w:eastAsia="黑体" w:cs="黑体"/>
          <w:b/>
          <w:bCs w:val="0"/>
          <w:kern w:val="0"/>
          <w:sz w:val="36"/>
          <w:szCs w:val="36"/>
          <w:vertAlign w:val="baseline"/>
          <w:lang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一、英国北安普顿大学简介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both"/>
        <w:textAlignment w:val="auto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 xml:space="preserve">北安普顿大学(University of Northampton) 是首批获中国教育部认证、英国边境管理局认 可的国立综合性大学。大学设有商业与法律学院、艺术与科学技术学院、健康、教育与社会科学学院等共三个学院，设计、管理、财会、传媒、环境、建筑等专业在英国均享有很高的声誉。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both"/>
        <w:textAlignment w:val="auto"/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>北安普顿大学已与全国多所院校开展校际合作项目，其中包括中国人民大学、北京外国语大学、上海财经大学、上海外国语大学、上海商学院、浙江师范大学、华南农业大学，广东中医药大学，广东财经大学，四川大学、武汉理工大学、台北大学、逢甲大学等。北安普顿大学校区沿河而建，坐落于北安普顿市中心金融新区，步行10分钟便可抵达市中心商铺、餐馆、剧院、画廊、车站以及其他娱乐休闲场所，生活极为便利，从校区出发48分钟直达伦敦市中心，为留学生活提供更精彩丰富的体验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both"/>
        <w:textAlignment w:val="auto"/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>水畔校区是专为21世纪教学而设计的英国最新校园，致力于为学生提供个性化的学习体验。全新课堂设计让学生能享有个性化的学习，同时密集的研讨会和辅导课让师生有更紧密的互动，学生能更深入了解和课题，提高团队合作能力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华文中宋" w:hAnsi="华文中宋" w:eastAsia="华文中宋" w:cs="华文中宋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北安普顿大学亮点：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 xml:space="preserve">★ 2022《泰晤士报高等教育影响力排行榜》减少不平等问题英国大学第12名，世界第24名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 xml:space="preserve">★ 2023 年《卫报》酒店、会展和旅游学科全英排名第16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 xml:space="preserve">★ 2023《完全大学指南》儿童和青少年研究学科全英排名第17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 xml:space="preserve">★ 英国高等教育局HESA 就业力评比中荣膺英格兰地区第一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 xml:space="preserve">★ 商学院在全英逾百所大学商学院满意度调查中排名第八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 xml:space="preserve">★ 地理位置优越，处于伦敦1小时生活圈，而生活费仅为伦敦的55%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 xml:space="preserve">★ 高达75%学生能取得2.1以上优良等级学位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华文中宋" w:hAnsi="华文中宋" w:eastAsia="华文中宋" w:cs="华文中宋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 xml:space="preserve">★ 本科学位等级达2.1并直升本校硕士课程可享4,500英镑奖学金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>★ 华籍员工和学生志愿者为中国学生提供贴心学习和生活服务指导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华文中宋" w:hAnsi="华文中宋" w:eastAsia="华文中宋" w:cs="华文中宋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24"/>
          <w:szCs w:val="24"/>
          <w:lang w:val="en-US" w:eastAsia="zh-CN" w:bidi="ar"/>
        </w:rPr>
        <w:t>项目简介</w:t>
      </w:r>
    </w:p>
    <w:p>
      <w:pPr>
        <w:keepNext w:val="0"/>
        <w:keepLines w:val="0"/>
        <w:widowControl/>
        <w:numPr>
          <w:ilvl w:val="0"/>
          <w:numId w:val="2"/>
        </w:numPr>
        <w:suppressLineNumbers w:val="0"/>
        <w:jc w:val="left"/>
        <w:rPr>
          <w:rFonts w:hint="eastAsia" w:ascii="华文中宋" w:hAnsi="华文中宋" w:eastAsia="华文中宋" w:cs="华文中宋"/>
          <w:b/>
          <w:bCs w:val="0"/>
          <w:kern w:val="0"/>
          <w:sz w:val="24"/>
          <w:szCs w:val="24"/>
          <w:vertAlign w:val="baseline"/>
          <w:lang w:eastAsia="zh-CN"/>
        </w:rPr>
      </w:pPr>
      <w:r>
        <w:rPr>
          <w:rFonts w:hint="eastAsia" w:ascii="华文中宋" w:hAnsi="华文中宋" w:eastAsia="华文中宋" w:cs="华文中宋"/>
          <w:b/>
          <w:bCs w:val="0"/>
          <w:kern w:val="0"/>
          <w:sz w:val="24"/>
          <w:szCs w:val="24"/>
          <w:vertAlign w:val="baseline"/>
          <w:lang w:eastAsia="zh-CN"/>
        </w:rPr>
        <w:t>“</w:t>
      </w:r>
      <w:r>
        <w:rPr>
          <w:rFonts w:hint="eastAsia" w:ascii="华文中宋" w:hAnsi="华文中宋" w:eastAsia="华文中宋" w:cs="华文中宋"/>
          <w:b/>
          <w:bCs w:val="0"/>
          <w:kern w:val="0"/>
          <w:sz w:val="24"/>
          <w:szCs w:val="24"/>
          <w:vertAlign w:val="baseline"/>
          <w:lang w:val="en-US" w:eastAsia="zh-CN"/>
        </w:rPr>
        <w:t>3+1”</w:t>
      </w:r>
      <w:r>
        <w:rPr>
          <w:rFonts w:hint="eastAsia" w:ascii="华文中宋" w:hAnsi="华文中宋" w:eastAsia="华文中宋" w:cs="华文中宋"/>
          <w:b/>
          <w:bCs w:val="0"/>
          <w:kern w:val="0"/>
          <w:sz w:val="24"/>
          <w:szCs w:val="24"/>
          <w:vertAlign w:val="baseline"/>
          <w:lang w:eastAsia="zh-CN"/>
        </w:rPr>
        <w:t>双学位：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both"/>
        <w:textAlignment w:val="auto"/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>学生在上海商学院完成前三年学习且英语成绩达到相关要求，北安普顿大学接受上商所修学分，转入北安普顿大学相关专业课程的学习。毕业达到要求后，同时获得上海商学院和北安普顿大学两个学士学位。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both"/>
        <w:textAlignment w:val="auto"/>
        <w:rPr>
          <w:rFonts w:hint="eastAsia" w:ascii="华文中宋" w:hAnsi="华文中宋" w:eastAsia="华文中宋" w:cs="华文中宋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24"/>
          <w:szCs w:val="24"/>
          <w:lang w:val="en-US" w:eastAsia="zh-CN" w:bidi="ar"/>
        </w:rPr>
        <w:t>项目亮点：同时获得中国英国大学本科学位，英国阶段均分B-或以上的学生可获得英国排名前30的罗素集团硕士研究生录取，申请名校硕士更有优势。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firstLine="0" w:firstLineChars="0"/>
        <w:jc w:val="both"/>
        <w:textAlignment w:val="auto"/>
        <w:rPr>
          <w:rFonts w:hint="eastAsia" w:ascii="华文中宋" w:hAnsi="华文中宋" w:eastAsia="华文中宋" w:cs="华文中宋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24"/>
          <w:szCs w:val="24"/>
          <w:lang w:val="en-US" w:eastAsia="zh-CN" w:bidi="ar"/>
        </w:rPr>
        <w:t>“3+1+1”本科双学位+硕士学位：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both"/>
        <w:textAlignment w:val="auto"/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>学生参加3+1项目顺利毕业并且获得两校本科学位后可直申北安硕士课程，免考雅思，进行硕士阶段的学习，并享受不少于4,500英镑北安校友奖学金。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80" w:firstLineChars="200"/>
        <w:jc w:val="both"/>
        <w:textAlignment w:val="auto"/>
        <w:rPr>
          <w:rFonts w:hint="eastAsia" w:ascii="华文中宋" w:hAnsi="华文中宋" w:eastAsia="华文中宋" w:cs="华文中宋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24"/>
          <w:szCs w:val="24"/>
          <w:lang w:val="en-US" w:eastAsia="zh-CN" w:bidi="ar"/>
        </w:rPr>
        <w:t>项目亮点：英国两年学习，本硕无缝连接。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华文中宋" w:hAnsi="华文中宋" w:eastAsia="华文中宋" w:cs="华文中宋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华文中宋" w:hAnsi="华文中宋" w:eastAsia="华文中宋" w:cs="华文中宋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24"/>
          <w:szCs w:val="24"/>
          <w:lang w:val="en-US" w:eastAsia="zh-CN" w:bidi="ar"/>
        </w:rPr>
        <w:t>项目计划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left="120" w:leftChars="0" w:firstLine="0" w:firstLineChars="0"/>
        <w:jc w:val="left"/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>参加对象：3+1/3+1+1项目：大三在读学生；</w:t>
      </w:r>
    </w:p>
    <w:p>
      <w:pPr>
        <w:keepNext w:val="0"/>
        <w:keepLines w:val="0"/>
        <w:widowControl/>
        <w:numPr>
          <w:ilvl w:val="0"/>
          <w:numId w:val="3"/>
        </w:numPr>
        <w:suppressLineNumbers w:val="0"/>
        <w:ind w:left="120" w:leftChars="0" w:firstLine="0" w:firstLineChars="0"/>
        <w:jc w:val="left"/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>时间建议：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="120" w:leftChars="0"/>
        <w:jc w:val="left"/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>2024年3-4 月：项目介绍会了解英国教育、北安项目情况；准备雅思或参加北安普顿大学英语内测；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="120" w:leftChars="0"/>
        <w:jc w:val="left"/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>2024年4-5月：递交项目申请材料；申请录取通知书；缴纳学费押金；准备签证担保金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="120" w:leftChars="0"/>
        <w:jc w:val="left"/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>2024年6-8月：在中国就读线上11周/6周语言课程，或赴英就读线下6周语言课课程（英语未达到直入要求者）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="120" w:leftChars="0"/>
        <w:jc w:val="left"/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>2024年9月：赴英，踏上英国求学之旅（专业课）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="120" w:leftChars="0"/>
        <w:jc w:val="left"/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>3. 学习时间：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="120" w:leftChars="0"/>
        <w:jc w:val="left"/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>2024年9月—2025年8月（3+1双学位项目）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="120" w:leftChars="0"/>
        <w:jc w:val="left"/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>2024年9月—2026年8月（3+1+1项目）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="120" w:leftChars="0"/>
        <w:jc w:val="left"/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华文中宋" w:hAnsi="华文中宋" w:eastAsia="华文中宋" w:cs="华文中宋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24"/>
          <w:szCs w:val="24"/>
          <w:lang w:val="en-US" w:eastAsia="zh-CN" w:bidi="ar"/>
        </w:rPr>
        <w:t>北安普顿大学入学要求：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ind w:left="120" w:leftChars="0"/>
        <w:jc w:val="left"/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>语言要求：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="120" w:leftChars="0"/>
        <w:jc w:val="left"/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>本科生：雅思6.0分（单项不低于5.5分）/雅思5.5（单项不低于5.5）或通过北安内测考试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="120" w:leftChars="0"/>
        <w:jc w:val="left"/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>硕士生：雅思6.5分（单项不低于5.5分，写作不低于6分）或通过北安内测考试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="120" w:leftChars="0"/>
        <w:jc w:val="left"/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>* 注：北安普顿大学接受多种入学英语语言类型，详见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="120" w:leftChars="0"/>
        <w:jc w:val="left"/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>https://www.northampton.ac.uk/international/english-language-requirements/</w:t>
      </w:r>
    </w:p>
    <w:p>
      <w:pPr>
        <w:keepNext w:val="0"/>
        <w:keepLines w:val="0"/>
        <w:widowControl/>
        <w:numPr>
          <w:ilvl w:val="0"/>
          <w:numId w:val="4"/>
        </w:numPr>
        <w:suppressLineNumbers w:val="0"/>
        <w:ind w:left="120" w:leftChars="0" w:firstLine="0" w:firstLineChars="0"/>
        <w:jc w:val="left"/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>学术要求：顺利完成国内规定的所有课程，品学优良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left="120" w:leftChars="0"/>
        <w:jc w:val="left"/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华文中宋" w:hAnsi="华文中宋" w:eastAsia="华文中宋" w:cs="华文中宋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24"/>
          <w:szCs w:val="24"/>
          <w:lang w:val="en-US" w:eastAsia="zh-CN" w:bidi="ar"/>
        </w:rPr>
        <w:t>材料清单（所有项目适用）：</w:t>
      </w:r>
    </w:p>
    <w:p>
      <w:pPr>
        <w:keepNext w:val="0"/>
        <w:keepLines w:val="0"/>
        <w:widowControl/>
        <w:numPr>
          <w:ilvl w:val="0"/>
          <w:numId w:val="5"/>
        </w:numPr>
        <w:suppressLineNumbers w:val="0"/>
        <w:ind w:left="120" w:leftChars="0"/>
        <w:jc w:val="left"/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 xml:space="preserve">申请表（含个人陈述）；2、英文版成绩单；3、英文版在读证明；4、英语语言成绩（可后补）或参与内测考试；5、护照首页（可后补），材料发至 </w:t>
      </w: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fldChar w:fldCharType="begin"/>
      </w: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instrText xml:space="preserve"> HYPERLINK "mailto:chinaoffice@northampton.com.cn" </w:instrText>
      </w: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fldChar w:fldCharType="separate"/>
      </w:r>
      <w:r>
        <w:rPr>
          <w:rStyle w:val="5"/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t>chinaoffice@northampton.com.cn</w:t>
      </w:r>
      <w:r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  <w:fldChar w:fldCharType="end"/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华文中宋" w:hAnsi="华文中宋" w:eastAsia="华文中宋" w:cs="华文中宋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华文中宋" w:hAnsi="华文中宋" w:eastAsia="华文中宋" w:cs="华文中宋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24"/>
          <w:szCs w:val="24"/>
          <w:lang w:val="en-US" w:eastAsia="zh-CN" w:bidi="ar"/>
        </w:rPr>
        <w:t>北安普顿大学生活学习费用指南: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ind w:firstLine="480" w:firstLineChars="200"/>
        <w:jc w:val="left"/>
        <w:rPr>
          <w:rFonts w:hint="eastAsia" w:ascii="华文中宋" w:hAnsi="华文中宋" w:eastAsia="华文中宋" w:cs="华文中宋"/>
          <w:b w:val="0"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华文中宋" w:hAnsi="华文中宋" w:eastAsia="华文中宋" w:cs="华文中宋"/>
          <w:b w:val="0"/>
          <w:bCs w:val="0"/>
          <w:color w:val="000000"/>
          <w:kern w:val="0"/>
          <w:sz w:val="24"/>
          <w:szCs w:val="24"/>
          <w:lang w:val="en-US" w:eastAsia="zh-CN" w:bidi="ar"/>
        </w:rPr>
        <w:t>与其它大学相比，北安普顿大学在费用上有着很大的优势：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9"/>
        <w:gridCol w:w="1594"/>
        <w:gridCol w:w="2063"/>
        <w:gridCol w:w="20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0" w:hRule="atLeast"/>
        </w:trPr>
        <w:tc>
          <w:tcPr>
            <w:tcW w:w="2809" w:type="dxa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项目类型</w:t>
            </w:r>
          </w:p>
        </w:tc>
        <w:tc>
          <w:tcPr>
            <w:tcW w:w="1594" w:type="dxa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学费（英镑）</w:t>
            </w:r>
          </w:p>
        </w:tc>
        <w:tc>
          <w:tcPr>
            <w:tcW w:w="2063" w:type="dxa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ascii="Arial" w:hAnsi="Arial" w:eastAsia="宋体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UKVI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指导生活费（按</w:t>
            </w:r>
            <w:r>
              <w:rPr>
                <w:rFonts w:hint="default" w:ascii="Arial" w:hAnsi="Arial" w:eastAsia="宋体" w:cs="Arial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UKVI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最高标准建议）</w:t>
            </w:r>
          </w:p>
        </w:tc>
        <w:tc>
          <w:tcPr>
            <w:tcW w:w="2056" w:type="dxa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华文中宋" w:hAnsi="华文中宋" w:eastAsia="华文中宋" w:cs="华文中宋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实际学费与生活费估算（人民币）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2809" w:type="dxa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华文中宋" w:hAnsi="华文中宋" w:eastAsia="华文中宋" w:cs="华文中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“</w:t>
            </w:r>
            <w:r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  <w:lang w:val="en-US" w:eastAsia="zh-CN" w:bidi="ar"/>
              </w:rPr>
              <w:t>3+1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”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“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24"/>
                <w:szCs w:val="24"/>
                <w:lang w:val="en-US" w:eastAsia="zh-CN" w:bidi="ar"/>
              </w:rPr>
              <w:t>3+1+1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”</w:t>
            </w:r>
            <w:r>
              <w:rPr>
                <w:rFonts w:hint="eastAsia" w:ascii="华文中宋" w:hAnsi="华文中宋" w:eastAsia="华文中宋" w:cs="华文中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项目</w:t>
            </w:r>
          </w:p>
        </w:tc>
        <w:tc>
          <w:tcPr>
            <w:tcW w:w="1594" w:type="dxa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华文中宋" w:hAnsi="华文中宋" w:eastAsia="华文中宋" w:cs="华文中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  <w:lang w:val="en-US" w:eastAsia="zh-CN" w:bidi="ar"/>
              </w:rPr>
              <w:t>16,500/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年</w:t>
            </w:r>
          </w:p>
        </w:tc>
        <w:tc>
          <w:tcPr>
            <w:tcW w:w="2063" w:type="dxa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华文中宋" w:hAnsi="华文中宋" w:eastAsia="华文中宋" w:cs="华文中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ascii="Arial" w:hAnsi="Arial" w:eastAsia="宋体" w:cs="Arial"/>
                <w:color w:val="000000"/>
                <w:kern w:val="0"/>
                <w:sz w:val="24"/>
                <w:szCs w:val="24"/>
                <w:lang w:val="en-US" w:eastAsia="zh-CN" w:bidi="ar"/>
              </w:rPr>
              <w:t>9,300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英镑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年</w:t>
            </w:r>
          </w:p>
        </w:tc>
        <w:tc>
          <w:tcPr>
            <w:tcW w:w="2056" w:type="dxa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华文中宋" w:hAnsi="华文中宋" w:eastAsia="华文中宋" w:cs="华文中宋"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约</w:t>
            </w:r>
            <w:r>
              <w:rPr>
                <w:rFonts w:hint="eastAsia" w:ascii="Arial" w:hAnsi="Arial" w:eastAsia="宋体" w:cs="Arial"/>
                <w:color w:val="000000"/>
                <w:kern w:val="0"/>
                <w:sz w:val="24"/>
                <w:szCs w:val="24"/>
                <w:lang w:val="en-US" w:eastAsia="zh-CN" w:bidi="ar"/>
              </w:rPr>
              <w:t>21万</w:t>
            </w:r>
            <w:r>
              <w:rPr>
                <w:rFonts w:hint="default" w:ascii="Arial" w:hAnsi="Arial" w:eastAsia="宋体" w:cs="Arial"/>
                <w:color w:val="000000"/>
                <w:kern w:val="0"/>
                <w:sz w:val="24"/>
                <w:szCs w:val="24"/>
                <w:lang w:val="en-US" w:eastAsia="zh-CN" w:bidi="ar"/>
              </w:rPr>
              <w:t>/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年</w:t>
            </w:r>
          </w:p>
        </w:tc>
      </w:tr>
    </w:tbl>
    <w:p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华文中宋" w:hAnsi="华文中宋" w:eastAsia="华文中宋" w:cs="华文中宋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华文中宋" w:hAnsi="华文中宋" w:eastAsia="华文中宋" w:cs="华文中宋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华文中宋" w:hAnsi="华文中宋" w:eastAsia="华文中宋" w:cs="华文中宋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联系方式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北安普顿大学中国办公室：黄老师、李老师     电话：</w:t>
      </w:r>
      <w:r>
        <w:rPr>
          <w:rFonts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 xml:space="preserve">020-87600630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邮箱：</w:t>
      </w:r>
      <w:r>
        <w:rPr>
          <w:rFonts w:hint="default" w:ascii="Arial" w:hAnsi="Arial" w:eastAsia="宋体" w:cs="Arial"/>
          <w:color w:val="0000FF"/>
          <w:kern w:val="0"/>
          <w:sz w:val="24"/>
          <w:szCs w:val="24"/>
          <w:lang w:val="en-US" w:eastAsia="zh-CN" w:bidi="ar"/>
        </w:rPr>
        <w:t xml:space="preserve">chinaoffice@northampton.net.cn; chinaoffice@northampton.com.cn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英文网址：</w:t>
      </w:r>
      <w:r>
        <w:rPr>
          <w:rFonts w:hint="default" w:ascii="Arial" w:hAnsi="Arial" w:eastAsia="宋体" w:cs="Arial"/>
          <w:color w:val="0000FF"/>
          <w:kern w:val="0"/>
          <w:sz w:val="24"/>
          <w:szCs w:val="24"/>
          <w:lang w:val="en-US" w:eastAsia="zh-CN" w:bidi="ar"/>
        </w:rPr>
        <w:t xml:space="preserve">http://www.northampton.ac.uk/ </w:t>
      </w:r>
    </w:p>
    <w:p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中文网址：</w:t>
      </w:r>
      <w:r>
        <w:rPr>
          <w:rFonts w:hint="default" w:ascii="Arial" w:hAnsi="Arial" w:eastAsia="宋体" w:cs="Arial"/>
          <w:color w:val="0000FF"/>
          <w:kern w:val="0"/>
          <w:sz w:val="24"/>
          <w:szCs w:val="24"/>
          <w:lang w:val="en-US" w:eastAsia="zh-CN" w:bidi="ar"/>
        </w:rPr>
        <w:t xml:space="preserve">http://www.northampton.com.cn/ 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官方微博：</w:t>
      </w:r>
      <w:r>
        <w:rPr>
          <w:rFonts w:hint="default" w:ascii="Arial" w:hAnsi="Arial" w:eastAsia="宋体" w:cs="Arial"/>
          <w:color w:val="0000FF"/>
          <w:kern w:val="0"/>
          <w:sz w:val="24"/>
          <w:szCs w:val="24"/>
          <w:lang w:val="en-US" w:eastAsia="zh-CN" w:bidi="ar"/>
        </w:rPr>
        <w:t xml:space="preserve">http://weibo.com/northampton/ </w:t>
      </w:r>
      <w:r>
        <w:rPr>
          <w:rFonts w:hint="eastAsia" w:ascii="Arial" w:hAnsi="Arial" w:eastAsia="宋体" w:cs="Arial"/>
          <w:color w:val="0000FF"/>
          <w:kern w:val="0"/>
          <w:sz w:val="24"/>
          <w:szCs w:val="24"/>
          <w:lang w:val="en-US" w:eastAsia="zh-CN" w:bidi="ar"/>
        </w:rPr>
        <w:t xml:space="preserve">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 w:bidi="ar"/>
        </w:rPr>
        <w:t>官方微信：</w:t>
      </w:r>
      <w:r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UON_UK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华文中宋" w:hAnsi="华文中宋" w:eastAsia="华文中宋" w:cs="华文中宋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drawing>
          <wp:inline distT="0" distB="0" distL="114300" distR="114300">
            <wp:extent cx="2376170" cy="2092960"/>
            <wp:effectExtent l="0" t="0" r="508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76170" cy="209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3B376A"/>
    <w:multiLevelType w:val="singleLevel"/>
    <w:tmpl w:val="BE3B376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653B59F"/>
    <w:multiLevelType w:val="singleLevel"/>
    <w:tmpl w:val="D653B59F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FDD0674F"/>
    <w:multiLevelType w:val="singleLevel"/>
    <w:tmpl w:val="FDD0674F"/>
    <w:lvl w:ilvl="0" w:tentative="0">
      <w:start w:val="1"/>
      <w:numFmt w:val="decimal"/>
      <w:suff w:val="space"/>
      <w:lvlText w:val="%1."/>
      <w:lvlJc w:val="left"/>
      <w:pPr>
        <w:ind w:left="120" w:leftChars="0" w:firstLine="0" w:firstLineChars="0"/>
      </w:pPr>
    </w:lvl>
  </w:abstractNum>
  <w:abstractNum w:abstractNumId="3">
    <w:nsid w:val="0C8F3307"/>
    <w:multiLevelType w:val="singleLevel"/>
    <w:tmpl w:val="0C8F3307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36BFFE14"/>
    <w:multiLevelType w:val="singleLevel"/>
    <w:tmpl w:val="36BFFE1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zMTc2MmJmOTI2ZDZhYTJhYmJjMWZkY2E2YzFhOGIifQ=="/>
  </w:docVars>
  <w:rsids>
    <w:rsidRoot w:val="0DDE4C34"/>
    <w:rsid w:val="0DDE4C34"/>
    <w:rsid w:val="63231921"/>
    <w:rsid w:val="6551643C"/>
    <w:rsid w:val="6D397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16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2024-04-18T07:37:00Z</dcterms:created>
  <dc:creator>企业用户_301939752</dc:creator>
  <cp:lastModifiedBy>PC</cp:lastModifiedBy>
  <dcterms:modified xsi:type="dcterms:W3CDTF">2024-04-24T03:37:38Z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A7B2ADB0225E4A9E89CE1F299A4A7984_11</vt:lpwstr>
  </property>
</Properties>
</file>